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659BB" w14:textId="77777777" w:rsidR="00FE466D" w:rsidRDefault="00FE466D" w:rsidP="00FE466D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FF4BE6">
        <w:rPr>
          <w:rFonts w:ascii="Aptos Serif" w:hAnsi="Aptos Serif" w:cs="Aptos Serif" w:hint="eastAsia"/>
          <w:b/>
          <w:bCs/>
          <w:sz w:val="23"/>
          <w:szCs w:val="23"/>
        </w:rPr>
        <w:t>特刊出版指引</w:t>
      </w:r>
    </w:p>
    <w:p w14:paraId="703D2796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</w:p>
    <w:p w14:paraId="75248F5D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特刊出版須遵循以下程序：</w:t>
      </w:r>
    </w:p>
    <w:p w14:paraId="169CD5F4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一、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《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翻譯學報》偶爾邀請學者擔任會議論文集或特刊的客座編輯，也歡迎讀者和作者直接向我們提交他們所屬專業領域的計劃書。客座編輯團隊由至少一位主編和一位外部人員組成。</w:t>
      </w:r>
    </w:p>
    <w:p w14:paraId="19C8AC2A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二、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特刊計劃書應通過電子郵件（</w:t>
      </w:r>
      <w:r w:rsidRPr="00FF4BE6">
        <w:rPr>
          <w:rFonts w:ascii="Aptos Serif" w:hAnsi="Aptos Serif" w:cs="Aptos Serif"/>
          <w:sz w:val="23"/>
          <w:szCs w:val="23"/>
        </w:rPr>
        <w:t>jts.tra@cuhk.edu.hk</w:t>
      </w:r>
      <w:r w:rsidRPr="00FF4BE6">
        <w:rPr>
          <w:rFonts w:ascii="Aptos Serif" w:hAnsi="Aptos Serif" w:cs="Aptos Serif" w:hint="eastAsia"/>
          <w:sz w:val="23"/>
          <w:szCs w:val="23"/>
        </w:rPr>
        <w:t>）發送給主編，並必須包括以下資料：暫定標題、時程表、客座編輯名單（包括他們的姓名、所屬機構、聯繫方式和研究興趣）、潛在作者（包括暫定標題和摘要）、擬議的審稿人、特刊摘要（</w:t>
      </w:r>
      <w:r w:rsidRPr="00FF4BE6">
        <w:rPr>
          <w:rFonts w:ascii="Aptos Serif" w:hAnsi="Aptos Serif" w:cs="Aptos Serif"/>
          <w:sz w:val="23"/>
          <w:szCs w:val="23"/>
        </w:rPr>
        <w:t xml:space="preserve">150–200 </w:t>
      </w:r>
      <w:r w:rsidRPr="00FF4BE6">
        <w:rPr>
          <w:rFonts w:ascii="Aptos Serif" w:hAnsi="Aptos Serif" w:cs="Aptos Serif" w:hint="eastAsia"/>
          <w:sz w:val="23"/>
          <w:szCs w:val="23"/>
        </w:rPr>
        <w:t>字）、關鍵詞（</w:t>
      </w:r>
      <w:r w:rsidRPr="00FF4BE6">
        <w:rPr>
          <w:rFonts w:ascii="Aptos Serif" w:hAnsi="Aptos Serif" w:cs="Aptos Serif"/>
          <w:sz w:val="23"/>
          <w:szCs w:val="23"/>
        </w:rPr>
        <w:t xml:space="preserve">3–10 </w:t>
      </w:r>
      <w:r w:rsidRPr="00FF4BE6">
        <w:rPr>
          <w:rFonts w:ascii="Aptos Serif" w:hAnsi="Aptos Serif" w:cs="Aptos Serif" w:hint="eastAsia"/>
          <w:sz w:val="23"/>
          <w:szCs w:val="23"/>
        </w:rPr>
        <w:t>個詞）、徵稿信和推廣計劃。</w:t>
      </w:r>
    </w:p>
    <w:p w14:paraId="4281756A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三、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所有提交給特刊的論文都將接受雙盲同行評審，並按照其他文章相同的嚴格編輯標準進行評審。有關分配審稿人、接受、拒絕和修訂論文的決定將由客座編輯與主編討論後作出。在評審過程中，主編可要求為特定論文進行額外的評審、進一步的修訂，並在與客座編輯協商後有權拒絕不符合學術標準的論文。最終批准和出版決策由主編作出，讓該專題特刊進入出版流程。</w:t>
      </w:r>
    </w:p>
    <w:p w14:paraId="7B823926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四、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客座編輯在評審和甄選過程中有權取用所有文章及相關文件。</w:t>
      </w:r>
    </w:p>
    <w:p w14:paraId="4DD7583F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五、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客座編輯需提交一篇緒論／社論文章為議題作出實質性和批判性概述。</w:t>
      </w:r>
    </w:p>
    <w:p w14:paraId="59614306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六、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如客座編輯與編輯團隊成員合寫論文，或為除緒論／社論文章外其他論文的作者，應通知主編。任何此類文章的同行評審應獨立於相關客座編輯及其研究團隊進行。</w:t>
      </w:r>
    </w:p>
    <w:p w14:paraId="03552ABB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七、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決策一經作出，評審人將收到決策信函的副本。</w:t>
      </w:r>
    </w:p>
    <w:p w14:paraId="7554EA79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八、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通常情況下，客座編輯應避免延長提交論文的截止日期。所有延期需事先獲得主編批准。</w:t>
      </w:r>
    </w:p>
    <w:p w14:paraId="55B41A0C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九、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客座編輯不會獲發酬金。</w:t>
      </w:r>
    </w:p>
    <w:p w14:paraId="7958131A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十、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如客座編輯認為一篇論文雖未被選入特刊，但其水準足以作為常規文章來進行評估，應將其轉交給主編。</w:t>
      </w:r>
    </w:p>
    <w:p w14:paraId="42E1B6FE" w14:textId="77777777" w:rsidR="00FE466D" w:rsidRPr="00FF4BE6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十一、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特刊應包含最少四篇、最多九篇論文，由客座編輯和主編共同選取。</w:t>
      </w:r>
    </w:p>
    <w:p w14:paraId="68361380" w14:textId="77777777" w:rsidR="00FE466D" w:rsidRDefault="00FE466D" w:rsidP="00FE466D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FF4BE6">
        <w:rPr>
          <w:rFonts w:ascii="Aptos Serif" w:hAnsi="Aptos Serif" w:cs="Aptos Serif" w:hint="eastAsia"/>
          <w:sz w:val="23"/>
          <w:szCs w:val="23"/>
        </w:rPr>
        <w:t>十二、</w:t>
      </w:r>
      <w:r w:rsidRPr="00FF4BE6">
        <w:rPr>
          <w:rFonts w:ascii="Aptos Serif" w:hAnsi="Aptos Serif" w:cs="Aptos Serif"/>
          <w:sz w:val="23"/>
          <w:szCs w:val="23"/>
        </w:rPr>
        <w:t xml:space="preserve"> </w:t>
      </w:r>
      <w:r w:rsidRPr="00FF4BE6">
        <w:rPr>
          <w:rFonts w:ascii="Aptos Serif" w:hAnsi="Aptos Serif" w:cs="Aptos Serif" w:hint="eastAsia"/>
          <w:sz w:val="23"/>
          <w:szCs w:val="23"/>
        </w:rPr>
        <w:t>如徵集不到足夠數量的高品質論文、客座編輯未能按時完成特刊及作出相關決策，以及／或出於編輯團隊自行決定的其他原因，主編有權決定取消特刊。</w:t>
      </w:r>
    </w:p>
    <w:sectPr w:rsidR="00FE466D" w:rsidSect="00FE466D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66D"/>
    <w:rsid w:val="00137F29"/>
    <w:rsid w:val="006A6D81"/>
    <w:rsid w:val="008B65D9"/>
    <w:rsid w:val="00AE3E76"/>
    <w:rsid w:val="00F21527"/>
    <w:rsid w:val="00FE4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70FD9"/>
  <w15:chartTrackingRefBased/>
  <w15:docId w15:val="{22CC224D-86C6-4E07-B38A-294A415E4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66D"/>
  </w:style>
  <w:style w:type="paragraph" w:styleId="Heading1">
    <w:name w:val="heading 1"/>
    <w:basedOn w:val="Normal"/>
    <w:next w:val="Normal"/>
    <w:link w:val="Heading1Char"/>
    <w:uiPriority w:val="9"/>
    <w:qFormat/>
    <w:rsid w:val="00FE46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46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46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46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46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46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46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46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46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46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46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46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46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46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46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46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46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46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46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46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46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46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46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46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46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46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46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46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46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Lui</dc:creator>
  <cp:keywords/>
  <dc:description/>
  <cp:lastModifiedBy>Miranda Lui</cp:lastModifiedBy>
  <cp:revision>1</cp:revision>
  <dcterms:created xsi:type="dcterms:W3CDTF">2025-10-16T03:00:00Z</dcterms:created>
  <dcterms:modified xsi:type="dcterms:W3CDTF">2025-10-16T03:01:00Z</dcterms:modified>
</cp:coreProperties>
</file>